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Ross Band Booster Minutes</w:t>
      </w:r>
    </w:p>
    <w:p w:rsidR="00000000" w:rsidDel="00000000" w:rsidP="00000000" w:rsidRDefault="00000000" w:rsidRPr="00000000">
      <w:pPr>
        <w:contextualSpacing w:val="0"/>
        <w:jc w:val="center"/>
      </w:pPr>
      <w:r w:rsidDel="00000000" w:rsidR="00000000" w:rsidRPr="00000000">
        <w:rPr>
          <w:b w:val="1"/>
          <w:sz w:val="28"/>
          <w:szCs w:val="28"/>
          <w:rtl w:val="0"/>
        </w:rPr>
        <w:t xml:space="preserve">4/5/16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12 in 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meeting was opened with the Pledge of Allegiance.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Secretary’s Report: Mary Ann Henninger made a motion to waive the reading of the minutes. Melanie Schmitt seconded. Motion carried.</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Correspondence: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Treasurer’s Report: Mary Ann Henninger was able to compile a Treasurer’s Report form the information she received from Sharlene. It is balanced, but is missing a few items. Some discussion about how best to approach the last few outstanding items, including the fudge sale incentives. Dates will be added to President’s book. Report approved.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Director’s Report: </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Mr. Roemer: Hall of Fame trip is May 6 and 7, with about 45 people going. Return Saturday night. Florida trip was applied for and approved. Hoping to get the evening parade at Magic Kingdom. Cost of trip will be higher than last time. Elementary concerts - Morgan 4/28, Elda 4/29 (both 2:50-3:20pm) and also an RMS concert at RHS on May 6 (11:50). Parent trip moneys will be handled through Boosters, kids through Mr. Roemer directly. Many students involved with Seussical next weekend. Sue McCandless, local insurance agent, is looking for ways to volunteer with the band, in order to help us qualify for a grant through Allstate.</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Ms. Giuliano: Auditions for 2016-17 color guard. Took 19 girls (4 are 9th graders), 6 officers, 3 on weapons. Butler Rural grant applied for, needing new maroon and gold uniforms. Wants to do a rummage sale for old equipment/uniforms. MS Guard audition hopefully to be held, to meet with them over the summer once or so. Would also carry through to winter guard.</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Mrs. Duncan: Kings Island, May 14. Spring Concert is Tuesday, May 17. Solo and Ensemble is April 16 for middle school -- 10 kids. Many kids also involved in Seussical. RMS donation for 2015-16 requested.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Committee and Fundraiser Reports: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Membership: (Pam Giuliano)  Nothing to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Website/Social Media: (Becky Cornelius)  ____ website visits, _____ page views.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Newsletter: (Brigette Wogenstahl) Not in 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Meijer Rewards: (Diann Bielefeld) Not in 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Dining Fundraiser: (Leslie Ellis) Contacts have been made, and awaiting responses. Tickets out at the end of April, also to be sold at Banquet. Requesting the authorization to spend $100 to augment the donations. Motion to authorize up to $200 by Mary Ann Henninger, seconded by Melanie Schmitt. Motion carried.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Fudge Sale: (Giuliano/Bielefeld) Need to finalize incentives.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Banquet: (Mary Ann Henninger) May 16.  Announcements ready to go out to students, need to be returned by 4/22. E-tickets available if desired. This is new because Con Z Art is later than Banquet this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Band Savings Card: (Sharon Henggeler) Deposits made.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Old Business: </w:t>
      </w:r>
      <w:r w:rsidDel="00000000" w:rsidR="00000000" w:rsidRPr="00000000">
        <w:rPr>
          <w:rtl w:val="0"/>
        </w:rPr>
        <w:t xml:space="preserve">Nominating Committee -- Beth Ziepfel will run for Sec’y. Mike Schwab will run for VP, provided Rick Giuliano will work on Pit Crew/chaperones and Band Camp. Honeybaked Ham fundraiser did not take off. Will try again around Thanksgiving, but may pass along to another group at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New Business:</w:t>
      </w:r>
      <w:r w:rsidDel="00000000" w:rsidR="00000000" w:rsidRPr="00000000">
        <w:rPr>
          <w:rtl w:val="0"/>
        </w:rPr>
        <w:t xml:space="preserve"> Leslie Ellis made a motion to appoint Mary Ann Henninger to fill the rest of Sharlene Vanlandingham’s term. Melanie Schmitt seconded. Motion carried. Beth Ziepfel will be the co-signer on the account, as of 4/16/16. Donation to After Prom committee not requested this year. Rick Giuliano looking for a Fudge Sale apprentice, on a two year cycle. Had someone lined up, but not anymore. Lanyards were a great success! Camp meeting needs a date. 7/13/16, 6:30-8:00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Mary Ann Henninger made a motion to adjourn. Helen Koons seconded.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Next Meeting: May 3,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